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83" w:rsidRDefault="00011283" w:rsidP="004F0A4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283" w:rsidRPr="00011283" w:rsidRDefault="00011283" w:rsidP="00011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E09FFF" wp14:editId="1566AD0A">
            <wp:extent cx="723900" cy="876300"/>
            <wp:effectExtent l="0" t="0" r="0" b="0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83" w:rsidRPr="00011283" w:rsidRDefault="00011283" w:rsidP="00011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283" w:rsidRPr="00011283" w:rsidRDefault="00011283" w:rsidP="00011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01128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011283" w:rsidRPr="00011283" w:rsidRDefault="00011283" w:rsidP="00011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01128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011283" w:rsidRPr="00011283" w:rsidRDefault="00011283" w:rsidP="00011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011283" w:rsidRPr="00011283" w:rsidRDefault="00011283" w:rsidP="00011283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1128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011283" w:rsidRPr="00011283" w:rsidRDefault="00011283" w:rsidP="000112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2357" wp14:editId="3C9D77C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011283" w:rsidRPr="00011283" w:rsidRDefault="00011283" w:rsidP="00011283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113F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r w:rsidR="00EA458D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113F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</w:t>
      </w:r>
      <w:r w:rsidR="00B113F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011283" w:rsidRPr="00011283" w:rsidRDefault="00011283" w:rsidP="00011283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</w:t>
      </w:r>
      <w:proofErr w:type="gramStart"/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</w:p>
    <w:p w:rsidR="004F0A42" w:rsidRDefault="004F0A42" w:rsidP="004F0A42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4020B" w:rsidTr="00D4020B">
        <w:trPr>
          <w:trHeight w:val="7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4020B" w:rsidRDefault="00D4020B" w:rsidP="00D4020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20B" w:rsidRDefault="00D4020B" w:rsidP="00D4020B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      утверждении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D4020B" w:rsidRDefault="00D4020B" w:rsidP="00B11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«Поддержка социально ориентированных некоммерческих организаций Чебаркульского городского округа» в новой редакции на 20</w:t>
            </w:r>
            <w:r w:rsidR="00B113F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B113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D4020B" w:rsidRDefault="00D4020B" w:rsidP="00D4020B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4020B" w:rsidRDefault="00D4020B" w:rsidP="00D4020B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4020B" w:rsidRDefault="00D4020B" w:rsidP="00D4020B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4020B" w:rsidRPr="00B113F3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C00D0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 Федеральным законом  «Об общих принципах организации местного самоуправления в Российской Федерации», пунктом 1 статьи 179 Бюджетного кодекса Российской Федерации,   статьей 24 Положения  о бюджетном процессе в Чебаркульском городском округе,</w:t>
      </w:r>
      <w:r w:rsidRPr="00B113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921E3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Порядком разработки, реализации и оценки эффективности муниципальных программ Чебаркульского городского округа, руководствуясь статьями 36 и 37 Устава муниципального образования «Чебаркульский городской округ»,</w:t>
      </w:r>
      <w:proofErr w:type="gramEnd"/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Чебаркульского городского округа» в новой редакции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B113F3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- 202</w:t>
      </w:r>
      <w:r w:rsidR="00B113F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установленном в порядке. </w:t>
      </w:r>
      <w:proofErr w:type="gramEnd"/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</w:t>
      </w:r>
      <w:r w:rsidR="00B113F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 исполнения настоящего постановления возложить на заместителя главы Чебаркульского городского </w:t>
      </w:r>
      <w:r w:rsidR="00C6291E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 по социальным вопросам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Виноградова С.А.) .</w:t>
      </w:r>
    </w:p>
    <w:p w:rsidR="00D4020B" w:rsidRDefault="00D4020B" w:rsidP="00D402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020B" w:rsidRDefault="00D4020B" w:rsidP="00D4020B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394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="00394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обязанности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 w:rsidR="00394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</w:p>
    <w:p w:rsidR="004F0A42" w:rsidRDefault="00D4020B" w:rsidP="00D402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</w:t>
      </w:r>
      <w:r w:rsidR="00394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С.А. </w:t>
      </w:r>
      <w:r w:rsidR="00394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Виноградова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0016C1" w:rsidRDefault="000F742A" w:rsidP="000F7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>»  ноября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«Поддержка социально ориентированных некоммерческих организаций Чебаркульского городского округа» (далее – Программа)</w:t>
      </w:r>
    </w:p>
    <w:p w:rsidR="000016C1" w:rsidRDefault="002C00D0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 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17"/>
      </w:tblGrid>
      <w:tr w:rsidR="000016C1" w:rsidTr="000016C1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(далее-УСЗН ЧГО).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6C1" w:rsidTr="000016C1">
        <w:trPr>
          <w:trHeight w:val="166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Чебаркульского городского округа 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молодежью, старший  инспектор отдела организационной и контрольной работы, отдел ИКТ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физической культуре и спорту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ЧГО), Управление муниципальной собственности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(далее-УМС ЧГО), Управление культуры 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 городского округа (далее-УК ЧГО).</w:t>
            </w:r>
          </w:p>
        </w:tc>
      </w:tr>
      <w:tr w:rsidR="000016C1" w:rsidTr="000016C1">
        <w:trPr>
          <w:trHeight w:val="10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округа по социальным вопросам Чебаркульского городского округа</w:t>
            </w:r>
          </w:p>
        </w:tc>
      </w:tr>
      <w:tr w:rsidR="000016C1" w:rsidTr="000016C1">
        <w:trPr>
          <w:trHeight w:val="10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деятельности социально ориентированных некоммерческих организаций на территории  Чебаркульского   городского округа.</w:t>
            </w:r>
          </w:p>
        </w:tc>
      </w:tr>
      <w:tr w:rsidR="000016C1" w:rsidTr="000016C1">
        <w:trPr>
          <w:trHeight w:val="98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813B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задач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 деятельности социально ориентированных некоммерческих организаций (далее - СОНКО), осуществляющих свою деятельность   на территории Чебаркульского городского округа. </w:t>
            </w:r>
          </w:p>
        </w:tc>
      </w:tr>
      <w:tr w:rsidR="000016C1" w:rsidTr="000016C1">
        <w:trPr>
          <w:trHeight w:val="16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 программы: 20</w:t>
            </w:r>
            <w:r w:rsidR="00A517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517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носит постоянный характер. 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0016C1" w:rsidTr="000016C1">
        <w:trPr>
          <w:trHeight w:val="112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Подпрограммы отсутствуют.</w:t>
            </w:r>
          </w:p>
          <w:p w:rsidR="000016C1" w:rsidRDefault="00001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C1" w:rsidTr="000016C1">
        <w:trPr>
          <w:trHeight w:val="183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A5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5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A5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</w:t>
            </w:r>
            <w:r w:rsidR="00245DEB"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3 5</w:t>
            </w:r>
            <w:r w:rsidR="00F071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</w:t>
            </w:r>
            <w:r w:rsidR="00F60AC7"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средств местного бюджета,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0,00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из средств областного бюджета.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 w:rsidR="00F071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071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071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071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F071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F071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</w:tc>
      </w:tr>
      <w:tr w:rsidR="000016C1" w:rsidTr="000016C1">
        <w:trPr>
          <w:trHeight w:val="353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(индикаторы)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округа, получивших финансовую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округа, получивших  имущественную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 округа, получивших информационную 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округа, получив</w:t>
            </w:r>
            <w:r w:rsidR="00F60A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ших  консультационную поддержку.</w:t>
            </w:r>
          </w:p>
        </w:tc>
      </w:tr>
      <w:tr w:rsidR="000016C1" w:rsidTr="000016C1">
        <w:trPr>
          <w:trHeight w:val="649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0016C1" w:rsidRDefault="000016C1" w:rsidP="00F60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муниципальной программы к 202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позволит: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сохранить на соответствующем уровне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финансовую поддержку: </w:t>
            </w:r>
          </w:p>
          <w:p w:rsidR="000016C1" w:rsidRPr="0097370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F60A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7370F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организаций,</w:t>
            </w:r>
          </w:p>
          <w:p w:rsidR="000016C1" w:rsidRPr="0097370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F60AC7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7370F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организаций,</w:t>
            </w:r>
          </w:p>
          <w:p w:rsidR="000016C1" w:rsidRPr="0097370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F60AC7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7370F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соответствующем уровне количество СОНКО,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</w:t>
            </w:r>
            <w:r w:rsidR="00F60A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чивших</w:t>
            </w:r>
            <w:proofErr w:type="gramEnd"/>
            <w:r w:rsidR="00F60A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имущественную поддержку:</w:t>
            </w:r>
          </w:p>
          <w:p w:rsidR="000016C1" w:rsidRPr="001E6C32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F60AC7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- 1</w:t>
            </w:r>
            <w:r w:rsidR="000C53DF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организации,</w:t>
            </w:r>
          </w:p>
          <w:p w:rsidR="000016C1" w:rsidRPr="001E6C32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F60AC7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</w:t>
            </w:r>
            <w:r w:rsidR="000C53DF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организации,</w:t>
            </w:r>
          </w:p>
          <w:p w:rsidR="000016C1" w:rsidRPr="001E6C32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F60AC7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- 1</w:t>
            </w:r>
            <w:r w:rsidR="000C53DF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–количество публикаций СОНКО, получивших информационную поддержку: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5C3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публикаций,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публикаций,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публикаций.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–количество консультаций СОНКО, получивших  консультационную поддержку: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консультаций,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консультаций,</w:t>
            </w:r>
          </w:p>
          <w:p w:rsidR="000016C1" w:rsidRDefault="000016C1" w:rsidP="000C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консультаций.</w:t>
            </w:r>
          </w:p>
        </w:tc>
      </w:tr>
    </w:tbl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left="12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1. «Содержание проблемы и обоснование необходимости ее решения программными методами».</w:t>
      </w:r>
    </w:p>
    <w:p w:rsidR="000016C1" w:rsidRDefault="000016C1" w:rsidP="000016C1">
      <w:pPr>
        <w:spacing w:after="0" w:line="240" w:lineRule="auto"/>
        <w:ind w:left="12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«Поддержка социально ориентированных некоммерческих организаций Чебаркульского городского округа»  на 20</w:t>
      </w:r>
      <w:r w:rsidR="00D27F1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="00D27F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годы является продолжением программных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 - государственного партнерства.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          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</w:t>
      </w:r>
      <w:r w:rsidR="00013753">
        <w:rPr>
          <w:rFonts w:ascii="Times New Roman" w:eastAsia="Times New Roman" w:hAnsi="Times New Roman"/>
          <w:sz w:val="28"/>
          <w:szCs w:val="28"/>
          <w:lang w:eastAsia="ru-RU"/>
        </w:rPr>
        <w:t>ном Российской Федерации  от 06.10.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 и</w:t>
      </w:r>
      <w:r w:rsidRPr="00013753">
        <w:rPr>
          <w:rFonts w:ascii="Times New Roman" w:hAnsi="Times New Roman"/>
          <w:sz w:val="28"/>
          <w:szCs w:val="28"/>
        </w:rPr>
        <w:t xml:space="preserve">  Федеральным законом  Р</w:t>
      </w:r>
      <w:r w:rsidR="00013753">
        <w:rPr>
          <w:rFonts w:ascii="Times New Roman" w:hAnsi="Times New Roman"/>
          <w:sz w:val="28"/>
          <w:szCs w:val="28"/>
        </w:rPr>
        <w:t>оссийской Федерации от 12.01.</w:t>
      </w:r>
      <w:r w:rsidRPr="00013753">
        <w:rPr>
          <w:rFonts w:ascii="Times New Roman" w:hAnsi="Times New Roman"/>
          <w:sz w:val="28"/>
          <w:szCs w:val="28"/>
        </w:rPr>
        <w:t xml:space="preserve">1996 года </w:t>
      </w:r>
      <w:r w:rsidR="00013753">
        <w:rPr>
          <w:rFonts w:ascii="Times New Roman" w:hAnsi="Times New Roman"/>
          <w:sz w:val="28"/>
          <w:szCs w:val="28"/>
        </w:rPr>
        <w:t xml:space="preserve"> </w:t>
      </w:r>
      <w:r w:rsidRPr="00013753">
        <w:rPr>
          <w:rFonts w:ascii="Times New Roman" w:hAnsi="Times New Roman"/>
          <w:sz w:val="28"/>
          <w:szCs w:val="28"/>
        </w:rPr>
        <w:t>№  7-ФЗ «О некоммерческих организациях»</w:t>
      </w:r>
      <w:r>
        <w:rPr>
          <w:rFonts w:ascii="Times New Roman" w:hAnsi="Times New Roman"/>
          <w:sz w:val="28"/>
          <w:szCs w:val="28"/>
        </w:rPr>
        <w:t xml:space="preserve">  к 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разработка и реализация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образования.</w:t>
      </w:r>
    </w:p>
    <w:p w:rsidR="000016C1" w:rsidRPr="00D27F19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3753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также  проходит в рамках                  Федерального закона</w:t>
      </w:r>
      <w:r w:rsidR="00013753" w:rsidRPr="00013753">
        <w:rPr>
          <w:rFonts w:ascii="Times New Roman" w:hAnsi="Times New Roman"/>
          <w:sz w:val="28"/>
          <w:szCs w:val="28"/>
          <w:lang w:eastAsia="ru-RU"/>
        </w:rPr>
        <w:t xml:space="preserve"> от 24.11.1995 года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№  181-ФЗ «О социальной защите инвалидов в Российской Федерации»,  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Указа Президе</w:t>
      </w:r>
      <w:r w:rsidR="00013753" w:rsidRPr="00013753">
        <w:rPr>
          <w:rFonts w:ascii="Times New Roman" w:eastAsia="Times New Roman" w:hAnsi="Times New Roman"/>
          <w:sz w:val="28"/>
          <w:szCs w:val="28"/>
          <w:lang w:eastAsia="ru-RU"/>
        </w:rPr>
        <w:t>нта Российской Федерации от  07.05.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2012 года № 597 «О мероприятиях по реализации государственной социальной политики»,</w:t>
      </w:r>
      <w:r w:rsidRPr="00D27F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CF6E6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оказании поддержки  социально ориентированным некоммерческим организациям Чебаркульского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субсидий из бюджета  городского округа на оказание финансовой поддержки социально ориентированным некоммерческим организациям,  Порядка  определения объема и предоставления поддержки в форме  субсидий социально ориентированной  некоммерческой  общественной организации ветеранов (пенсионеров) войны, труда, правоохранительных органов Чебаркульского городского округа Челябинской области».</w:t>
      </w:r>
      <w:r w:rsidR="00D27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Важно, что главной составляющей в области развития  СОНКО  является дальнейшее обеспечение условий, способствующих максимальному раскрытию потенциальных возможностей СОНКО через реализацию ими конкретных проектов, программ, конкурсов.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Значительная часть некоммерческих организаций считает приоритетными направлениями в своей деятельности вопросы просвещения, формирования и пропаганды здорового образа жизни, социальной адаптации инвалидов, военно-патриотического воспитания, то есть сектор социальной направленности. Основным содержанием деятельности по реализации программы является создание и поддержка условий, способствующих формированию и эффективной работе некоммерческого сектора  социальной направленности в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округе.  </w:t>
      </w:r>
    </w:p>
    <w:p w:rsidR="000016C1" w:rsidRPr="00910AD0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AA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F3AAD" w:rsidRPr="00BF3AA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F3A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Чебаркульского городского округа,  СОНКО, </w:t>
      </w:r>
      <w:proofErr w:type="gramStart"/>
      <w:r w:rsidRPr="00BF3AAD">
        <w:rPr>
          <w:rFonts w:ascii="Times New Roman" w:eastAsia="Times New Roman" w:hAnsi="Times New Roman"/>
          <w:sz w:val="28"/>
          <w:szCs w:val="28"/>
          <w:lang w:eastAsia="ru-RU"/>
        </w:rPr>
        <w:t>осуществляющ</w:t>
      </w:r>
      <w:r w:rsidR="00C213C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gramEnd"/>
      <w:r w:rsidRPr="00BF3AAD">
        <w:rPr>
          <w:rFonts w:ascii="Times New Roman" w:eastAsia="Times New Roman" w:hAnsi="Times New Roman"/>
          <w:sz w:val="28"/>
          <w:szCs w:val="28"/>
          <w:lang w:eastAsia="ru-RU"/>
        </w:rPr>
        <w:t xml:space="preserve">  свою деятельность</w:t>
      </w:r>
      <w:r w:rsidRPr="00910AD0">
        <w:rPr>
          <w:rFonts w:ascii="Times New Roman" w:eastAsia="Times New Roman" w:hAnsi="Times New Roman"/>
          <w:sz w:val="28"/>
          <w:szCs w:val="28"/>
          <w:lang w:eastAsia="ru-RU"/>
        </w:rPr>
        <w:t>, и   которы</w:t>
      </w:r>
      <w:r w:rsidR="00910AD0">
        <w:rPr>
          <w:rFonts w:ascii="Times New Roman" w:eastAsia="Times New Roman" w:hAnsi="Times New Roman"/>
          <w:sz w:val="28"/>
          <w:szCs w:val="28"/>
          <w:lang w:eastAsia="ru-RU"/>
        </w:rPr>
        <w:t>м оказана  поддержка</w:t>
      </w:r>
      <w:r w:rsidRPr="00910AD0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0016C1" w:rsidRPr="00276F14" w:rsidRDefault="00D3035E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F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016C1" w:rsidRPr="00276F1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поддержка - </w:t>
      </w:r>
      <w:r w:rsidR="00276F14" w:rsidRPr="00276F1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016C1" w:rsidRPr="00276F1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организаций;</w:t>
      </w:r>
    </w:p>
    <w:p w:rsidR="000016C1" w:rsidRPr="001E6C32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>- имущественная поддержка -1</w:t>
      </w:r>
      <w:r w:rsidR="00276F14" w:rsidRPr="001E6C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организаций;</w:t>
      </w:r>
    </w:p>
    <w:p w:rsidR="000016C1" w:rsidRPr="003C3886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86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информационная поддержка – 7 </w:t>
      </w:r>
      <w:r w:rsidR="00C213C3" w:rsidRPr="003C3886">
        <w:rPr>
          <w:rFonts w:ascii="Times New Roman" w:eastAsia="Times New Roman" w:hAnsi="Times New Roman"/>
          <w:sz w:val="28"/>
          <w:szCs w:val="28"/>
          <w:lang w:eastAsia="ru-RU"/>
        </w:rPr>
        <w:t>публикаций</w:t>
      </w:r>
      <w:r w:rsidRPr="003C3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16C1" w:rsidRPr="00265A94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A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28D8" w:rsidRPr="00265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A9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консультационная поддержка- </w:t>
      </w:r>
      <w:r w:rsidR="000C53D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65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3C3" w:rsidRPr="00265A94">
        <w:rPr>
          <w:rFonts w:ascii="Times New Roman" w:eastAsia="Times New Roman" w:hAnsi="Times New Roman"/>
          <w:sz w:val="28"/>
          <w:szCs w:val="28"/>
          <w:lang w:eastAsia="ru-RU"/>
        </w:rPr>
        <w:t>консультаций</w:t>
      </w:r>
      <w:r w:rsidRPr="00265A9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Большинство СОНКО не имеет офисов для работы с гражданами по своему профилю деятельности, у них отсутствует возможность пользоваться техническим оборудованием.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Большинство СОНКО зарегистрированы по месту жительства их руководителей, что также существенно затрудняет взаимодействие СОНКО с гражданами и получение последними социальных услуг, оказываемых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связи с недостаточностью информирования  граждан, например, в средствах массовой информации,  об общественно значимой деятельности СОНКО, в том числе, направленной на развитие благотворительности и добровольчества (</w:t>
      </w:r>
      <w:proofErr w:type="spellStart"/>
      <w:r>
        <w:rPr>
          <w:rFonts w:ascii="Times New Roman" w:hAnsi="Times New Roman"/>
          <w:color w:val="000000"/>
          <w:sz w:val="28"/>
          <w:lang w:eastAsia="ru-RU" w:bidi="ru-RU"/>
        </w:rPr>
        <w:t>волонтерства</w:t>
      </w:r>
      <w:proofErr w:type="spellEnd"/>
      <w:r>
        <w:rPr>
          <w:rFonts w:ascii="Times New Roman" w:hAnsi="Times New Roman"/>
          <w:color w:val="000000"/>
          <w:sz w:val="28"/>
          <w:lang w:eastAsia="ru-RU" w:bidi="ru-RU"/>
        </w:rPr>
        <w:t>)  возникает  крайняя необходимость проведения  мероприятий по информационной поддержке деятельности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целом программа обеспечивает   реализацию  социальной направленности  в виде  повышения поддержки СОНКО, позволяет  улучшить не только материально-техническую базу СОНКО, но и увеличить количество проектов (программ), реализуемых ими, а также</w:t>
      </w:r>
      <w:r>
        <w:rPr>
          <w:rFonts w:ascii="Times New Roman" w:hAnsi="Times New Roman"/>
          <w:b/>
          <w:color w:val="000000"/>
          <w:sz w:val="28"/>
          <w:lang w:eastAsia="ru-RU" w:bidi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выявить и поддержать  социально значимые инициативы  СОНКО на территории Чебаркульского городского округа</w:t>
      </w:r>
      <w:r>
        <w:rPr>
          <w:rFonts w:ascii="Times New Roman" w:hAnsi="Times New Roman"/>
          <w:color w:val="000000"/>
          <w:sz w:val="28"/>
          <w:lang w:eastAsia="ru-RU" w:bidi="ru-RU"/>
        </w:rPr>
        <w:t>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Для  достижения поставленной цели и решения задачи по оказанию СОНКО, осуществляющих свою деятельность на территории Чебаркульского городского округа, используется</w:t>
      </w:r>
      <w:r>
        <w:rPr>
          <w:rFonts w:ascii="Times New Roman" w:hAnsi="Times New Roman"/>
          <w:color w:val="FF0000"/>
          <w:sz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программно-целевой метод. </w:t>
      </w:r>
      <w:proofErr w:type="gramStart"/>
      <w:r>
        <w:rPr>
          <w:rFonts w:ascii="Times New Roman" w:hAnsi="Times New Roman"/>
          <w:color w:val="000000"/>
          <w:sz w:val="28"/>
          <w:lang w:eastAsia="ru-RU" w:bidi="ru-RU"/>
        </w:rPr>
        <w:t xml:space="preserve">Его применение  даст возможность привлечения СОНКО в решении вопросов: в сферах деятельности в области просвещения, науки,  искусства, профилактики и </w:t>
      </w:r>
      <w:r>
        <w:rPr>
          <w:rFonts w:ascii="Times New Roman" w:hAnsi="Times New Roman"/>
          <w:color w:val="000000"/>
          <w:sz w:val="28"/>
          <w:lang w:eastAsia="ru-RU" w:bidi="ru-RU"/>
        </w:rPr>
        <w:lastRenderedPageBreak/>
        <w:t>охраны здоровья граждан, пропаганды здорового образа жизни, улучшения  морально</w:t>
      </w:r>
      <w:r w:rsidR="00754C15">
        <w:rPr>
          <w:rFonts w:ascii="Times New Roman" w:hAnsi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 w:bidi="ru-RU"/>
        </w:rPr>
        <w:t>- психологического состояния граждан, содействия духовному развитию личности, а также устранить дублирование действий органов местного самоуправления  и некоммерческого сектора, создать единые подходы в работе с организованными общественными инициативами.</w:t>
      </w:r>
      <w:proofErr w:type="gramEnd"/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Концепции  долгосрочного  социально - экономического развития Российской Федерации, утвержденной распоряжением Правительства Российской Федерации от 17 ноября 2008 года № 1662-р, к приоритетным  направлениям долгосрочной политики социальной поддержки населения отнесено  создание прозрачной и конкурентной системы  муниципальной поддержки СОНКО, оказывающих социальные услуги населению, реализация органами местного самоуправления  программ в области поддержки, развития СОНКО.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данной муниципальной программы проходит в рамках федерального, регионального законодательства, а также на основании муниципальных правовых актов.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2. «Основные цели и задачи  муниципальной программы».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создание благоприятных условий для деятельности социально ориентированных некоммерческих организаций на территории Чебаркульского 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 программа предполагает  решение следующей  задачи: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 деятельности социально ориентированных некоммерческих организаций (далее  СОНКО), осуществляющих свою деятельность   на территории Чебаркульского городского округа.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3. «Сроки  и этапы реализации муниципальной  программы».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</w:t>
      </w:r>
      <w:r w:rsidR="00C01B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C01B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постоянный характер.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«Система мероприятий и показатели (индикаторы)  муниципальной программы».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 представляет собой комплекс мер, направленных  на поддержку   деятельности СОНКО,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выстраивание механизма  партнерских отношений между органами  местного самоуправления  и СОНКО,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осуществляющих свою деятельность   на территории Чебаркульского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осуществляются по  четырем направлениям: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оказание финансовой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имущественной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-оказание  информационной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консультационной поддержки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По направлению «оказание финансовой поддержки СОНКО» планируется предоставление  субсидии за счет средств бюджета Чебаркульского городского округа: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инвалидов  на финансовое обеспечение затрат для осуществления деятельности по реабилитации инвалидов;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спортивно-массовых, культурных мероприятиях среди молодежи;</w:t>
      </w:r>
    </w:p>
    <w:p w:rsidR="000016C1" w:rsidRDefault="000016C1" w:rsidP="00200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- некоммерческим организациям на содержание, развитие и поддержку ведущих команд по </w:t>
      </w:r>
      <w:r w:rsidR="00200E07">
        <w:rPr>
          <w:rFonts w:ascii="Times New Roman" w:hAnsi="Times New Roman"/>
          <w:color w:val="000000"/>
          <w:sz w:val="28"/>
          <w:lang w:eastAsia="ru-RU" w:bidi="ru-RU"/>
        </w:rPr>
        <w:t>хоккею</w:t>
      </w:r>
      <w:r>
        <w:rPr>
          <w:rFonts w:ascii="Times New Roman" w:hAnsi="Times New Roman"/>
          <w:color w:val="000000"/>
          <w:sz w:val="28"/>
          <w:lang w:eastAsia="ru-RU" w:bidi="ru-RU"/>
        </w:rPr>
        <w:t>, участвующих в чемпионатах и первенствах Челябинской области</w:t>
      </w:r>
      <w:r w:rsidR="00200E07">
        <w:rPr>
          <w:rFonts w:ascii="Times New Roman" w:hAnsi="Times New Roman"/>
          <w:color w:val="000000"/>
          <w:sz w:val="28"/>
          <w:lang w:eastAsia="ru-RU" w:bidi="ru-RU"/>
        </w:rPr>
        <w:t xml:space="preserve"> и России</w:t>
      </w:r>
      <w:r>
        <w:rPr>
          <w:rFonts w:ascii="Times New Roman" w:hAnsi="Times New Roman"/>
          <w:color w:val="000000"/>
          <w:sz w:val="28"/>
          <w:lang w:eastAsia="ru-RU" w:bidi="ru-RU"/>
        </w:rPr>
        <w:t>;</w:t>
      </w:r>
    </w:p>
    <w:p w:rsidR="00200E07" w:rsidRDefault="00200E07" w:rsidP="00200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на участие в Чемпионатах и первенствах Челябинской области по греко-римской борьбе;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(СМИ);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некоммерческим организациям, осуществляющим поддержку ветеранов (пенсионеров) войны, труда, Вооруженных Сил и правоохранительных органов, осуществляется  на основании  Порядка определения объема и предоставления поддержки в форме субсидий социально ориентированной некоммерческой общественной организации ветеранов (пенсионеров) войны, труда, Вооруженных сил и правоохранительных органов Чебаркульского городского округа;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</w:rPr>
        <w:t>- некоммерческим организациям для активного отдыха, способствующего приобщению к культурным, историческим и природным ценностям жителей Чебаркульского городского округа.</w:t>
      </w:r>
    </w:p>
    <w:p w:rsidR="000016C1" w:rsidRDefault="000016C1" w:rsidP="000016C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Направление «оказание имущественной поддержки СОНКО» в округе может осуществляться путем передачи во владение и (или) пользование некоммерческим организациям муниципального имущества. Предоставляемое  СОНКО имущество в рамках имущественной поддержки должно использоваться ими только по целевому назначению. Управление муниципальной собственности администрации округа формирует и ведет перечень муниципального имущества, свободного от прав третьих лиц (за 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lastRenderedPageBreak/>
        <w:t xml:space="preserve">исключением имущественных прав некоммерческих организаций </w:t>
      </w:r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(благотворительный фонд «Дорога в будущее» </w:t>
      </w:r>
      <w:proofErr w:type="spellStart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ул.Мира</w:t>
      </w:r>
      <w:proofErr w:type="spellEnd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д.18,</w:t>
      </w:r>
      <w:r w:rsidRPr="00374A03"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спортивный клуб «Лидер» </w:t>
      </w:r>
      <w:proofErr w:type="spellStart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ул.Октябрьская</w:t>
      </w:r>
      <w:proofErr w:type="spellEnd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д.1, организация инвалидов Всероссийского ордена К</w:t>
      </w:r>
      <w:r w:rsidR="00374A03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расного Знамени общества слепых</w:t>
      </w:r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ул.9 Мая д.24 А,</w:t>
      </w:r>
      <w:r w:rsidRPr="00374A03"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Хуторское казачье общество «Хутор Русь» </w:t>
      </w:r>
      <w:proofErr w:type="spellStart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ул.Крылова</w:t>
      </w:r>
      <w:proofErr w:type="spellEnd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д.20-Б номера помещений с 21 по 25 по поэтажному плану, благотворительный фонд «Сёма» </w:t>
      </w:r>
      <w:proofErr w:type="spellStart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ул.Крылова</w:t>
      </w:r>
      <w:proofErr w:type="spellEnd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, д.20-Б). </w:t>
      </w:r>
      <w:r w:rsidRPr="001E6C32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Управление физической культуры и спорта администрации:</w:t>
      </w:r>
      <w:r w:rsidRPr="00BF3AAD"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BF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Спортивный клуб «Звезда» </w:t>
      </w:r>
      <w:proofErr w:type="spellStart"/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>зержинского</w:t>
      </w:r>
      <w:proofErr w:type="spellEnd"/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 xml:space="preserve"> 2А,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городская организация «Клуб спортивных единоборств «Уральский медведь»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ул.Электростальская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д.1А,</w:t>
      </w:r>
      <w:r w:rsidRPr="00BF3A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Челябинская Областная Общественная Организация «Федерация баскетбола» на безвозмездной основе(только мероприятия)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ул.Ленина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, д.5,</w:t>
      </w:r>
      <w:r w:rsidRPr="00BF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Спортивная общественная организация «Федерация греко-римской борьбы Чебаркульского городского округа и Чебаркульского муниципального района»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ул.Электростальская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, д.1А,</w:t>
      </w:r>
      <w:r w:rsidRPr="00BF3A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Южноуральская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федерация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киокусинкай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Челябинской области,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ул.Шоссейная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/2,</w:t>
      </w:r>
      <w:r w:rsidRPr="00BF3A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Военно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патриотический клуб «Пластун»,</w:t>
      </w:r>
      <w:r w:rsidRPr="00BF3A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Местная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общественная организация «Федерация дзюдо»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ул</w:t>
      </w:r>
      <w:proofErr w:type="gram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.Э</w:t>
      </w:r>
      <w:proofErr w:type="gram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лектростальская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д.32Б</w:t>
      </w:r>
      <w:r w:rsidRPr="001E6C32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</w:t>
      </w:r>
      <w:r w:rsidRPr="00BF3AAD"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1E6C32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          Перечень данного имущества подлежит обязательному опубликованию в средствах массовой информации, а также размещению на официальном сайте Чебаркульского городского  округа в сети Интернет. </w:t>
      </w:r>
    </w:p>
    <w:p w:rsidR="000016C1" w:rsidRDefault="000016C1" w:rsidP="000016C1">
      <w:pPr>
        <w:widowControl w:val="0"/>
        <w:spacing w:after="0" w:line="322" w:lineRule="exact"/>
        <w:ind w:left="60" w:right="20" w:firstLine="660"/>
        <w:contextualSpacing/>
        <w:jc w:val="both"/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Порядок передачи  муниципального имущества в безвозмездное пользование устанавливается  Решением Собрания депутатов Чебаркульского городского округа.</w:t>
      </w:r>
    </w:p>
    <w:p w:rsidR="000016C1" w:rsidRDefault="000016C1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Направление «Оказание информационной поддержки СОНКО»  оказывается  путем размещения информации о  деятельности СО НКО  на официальном сайте администрации Чебаркульского городского округа и (или)   отраслевых органов администрации Чебаркульского городского округа. </w:t>
      </w:r>
    </w:p>
    <w:p w:rsidR="000016C1" w:rsidRDefault="000016C1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Направление «Оказание консультационной поддержки СОНКО»  оказывается путем предоставления консультаций  по различным направлениям деятельности     СОНКО, осуществляющих свою деятельность на территории Чебаркульского городского округа.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СОНКО, получивших финансовую поддержку» рассчитывается на основании данных комиссии, проводившей конкурсный отбор СОНКО для предоставления субсидий (на основании количества заключенных соглашений).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СОНКО, </w:t>
      </w:r>
      <w:proofErr w:type="gramStart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получивших</w:t>
      </w:r>
      <w:proofErr w:type="gramEnd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имущественную поддержку» рассчитывается на основании перечня муниципального имущества, предоставленного во владение и (или) в пользование на долгосрочной основе                СОНКО.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публикаций СОНКО, получивших 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lastRenderedPageBreak/>
        <w:t xml:space="preserve">информационную помощь» рассчитывается на основании количества размещенных на официальном сайте администрации информации </w:t>
      </w:r>
      <w:r w:rsidR="008207A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r w:rsidR="008207A9">
        <w:rPr>
          <w:rFonts w:ascii="Times New Roman" w:eastAsia="Times New Roman" w:hAnsi="Times New Roman"/>
          <w:sz w:val="28"/>
          <w:szCs w:val="28"/>
        </w:rPr>
        <w:t>и (или)   отраслевых органов администрации Чебаркульского городского округа</w:t>
      </w:r>
      <w:r w:rsidR="008207A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  СОНКО.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консультаций СОНКО, получивших консультационную поддержку» рассчитывается на основании количества  консультаций, предоставленных СОНКО, ответственным исполнителем и соисполнителями  программы, на основании отчета, предоставляемого ответственному исполнителю соисполнителями программы.</w:t>
      </w:r>
    </w:p>
    <w:p w:rsidR="00B21DB4" w:rsidRDefault="00B21DB4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2409"/>
        <w:gridCol w:w="1423"/>
        <w:gridCol w:w="1985"/>
      </w:tblGrid>
      <w:tr w:rsidR="000016C1" w:rsidTr="00B2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br w:type="page"/>
              <w:t xml:space="preserve">№ </w:t>
            </w:r>
            <w:proofErr w:type="gramStart"/>
            <w:r w:rsidRPr="00A30AA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A30AA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0016C1" w:rsidTr="00B2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016C1" w:rsidTr="00A30AA6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Создание благоприятных условий для деятельности социально ориентированных некоммерческих организаций на территории  Чебаркульского   городского округа</w:t>
            </w:r>
          </w:p>
        </w:tc>
      </w:tr>
      <w:tr w:rsidR="00A30AA6" w:rsidTr="00B21DB4">
        <w:trPr>
          <w:trHeight w:val="1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</w:t>
            </w:r>
          </w:p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финансовой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финансовую поддержку:</w:t>
            </w:r>
          </w:p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B21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год-</w:t>
            </w:r>
            <w:r w:rsidR="00B21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организаций;</w:t>
            </w:r>
          </w:p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B21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год-</w:t>
            </w:r>
            <w:r w:rsidR="00B21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организаций;</w:t>
            </w:r>
          </w:p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B21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год-</w:t>
            </w:r>
            <w:r w:rsidR="00B21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организаций. </w:t>
            </w:r>
          </w:p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 w:rsidP="00B21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молодежью, старший  инспектор отдела организационной и контрольной работы, отдел ИКТ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ЧГО, УК ЧГО.</w:t>
            </w:r>
          </w:p>
        </w:tc>
      </w:tr>
      <w:tr w:rsidR="00A30AA6" w:rsidTr="00B21DB4">
        <w:trPr>
          <w:trHeight w:val="16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AA6" w:rsidRDefault="00A30A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A6" w:rsidRDefault="00A30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B21DB4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имущественную поддержку:</w:t>
            </w:r>
          </w:p>
          <w:p w:rsidR="00A30AA6" w:rsidRPr="00FF15F2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B21DB4"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год-1</w:t>
            </w:r>
            <w:r w:rsidR="00B21DB4"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организации;</w:t>
            </w:r>
          </w:p>
          <w:p w:rsidR="00A30AA6" w:rsidRPr="00FF15F2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B21DB4"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год-1</w:t>
            </w:r>
            <w:r w:rsidR="00B21DB4"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организации;</w:t>
            </w:r>
          </w:p>
          <w:p w:rsidR="00A30AA6" w:rsidRDefault="00A30AA6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B21DB4"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год-1</w:t>
            </w:r>
            <w:r w:rsidR="00B21DB4"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FF15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 w:rsidP="00B21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УМС ЧГО,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ЧГО.</w:t>
            </w:r>
          </w:p>
        </w:tc>
      </w:tr>
      <w:tr w:rsidR="00A30AA6" w:rsidTr="00B21DB4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A6" w:rsidRDefault="00A30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B21DB4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информационной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346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A30A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оличество публикаций СОНКО, получивших информационную  поддержку:</w:t>
            </w:r>
          </w:p>
          <w:p w:rsidR="00A30AA6" w:rsidRPr="000C53DF" w:rsidRDefault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2020год-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A30AA6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публикаций;</w:t>
            </w:r>
          </w:p>
          <w:p w:rsidR="00A30AA6" w:rsidRDefault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2021год-6</w:t>
            </w:r>
            <w:r w:rsidR="00A30A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публикаций;</w:t>
            </w:r>
          </w:p>
          <w:p w:rsidR="00A30AA6" w:rsidRDefault="00A30AA6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</w:t>
            </w:r>
            <w:r w:rsidR="00B21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год-11 публикаций.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 специалист по работе с молодежью, старший  инспектор отдела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организационной и контрольной работы, отдел ИКТ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ЧГО, УК ЧГО.</w:t>
            </w:r>
          </w:p>
        </w:tc>
      </w:tr>
      <w:tr w:rsidR="00A30AA6" w:rsidTr="00B21DB4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A6" w:rsidRDefault="00A30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B21DB4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346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30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консультаций СОНКО, получивших   консультационную поддержку:</w:t>
            </w:r>
          </w:p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год-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консультаций;</w:t>
            </w:r>
          </w:p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год-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консультаций;</w:t>
            </w:r>
          </w:p>
          <w:p w:rsidR="00A30AA6" w:rsidRDefault="00A30AA6" w:rsidP="00346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год-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консультаций.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 w:rsidP="0034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 w:rsidP="00346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ЧГО, УМС ЧГО,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ЧГО,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 ЧГО,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ЧГО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</w:t>
            </w:r>
            <w:r w:rsidR="003463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пециалист по работе с молодежью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прекращение деятельности  СОНКО после получения субсидий на реализацию социально значимых проектов на территории городского округа;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-невыполнение, выполнение не в полном объеме мероприятий, заявленных  СО НКО на конкурс, согласно  программам;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непредставление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  различных направлений социальной  поддержки населения на территории Чебаркульского городского округа;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связи с  уменьшением финансирования.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Сведения о порядке сбора информации и методике расчета показателей (индикаторов) программы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1276"/>
        <w:gridCol w:w="1417"/>
        <w:gridCol w:w="1418"/>
        <w:gridCol w:w="992"/>
        <w:gridCol w:w="992"/>
        <w:gridCol w:w="1099"/>
      </w:tblGrid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змер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показателя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Временные характеристики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Базовые показатели, используемые в формуле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 сбора информации и индекс формы отчетности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 получивших финансовую поддержку</w:t>
            </w:r>
            <w:r w:rsidR="009443C2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 получивших имущественную поддержку</w:t>
            </w:r>
            <w:r w:rsidR="009443C2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 w:rsidP="00BE7FB1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BE7FB1" w:rsidRPr="00BE7FB1">
              <w:rPr>
                <w:rFonts w:ascii="Times New Roman" w:eastAsia="Times New Roman" w:hAnsi="Times New Roman"/>
                <w:lang w:eastAsia="ru-RU"/>
              </w:rPr>
              <w:t>публикаций</w:t>
            </w:r>
            <w:r w:rsidRPr="00BE7F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D4A5B">
              <w:rPr>
                <w:rFonts w:ascii="Times New Roman" w:eastAsia="Times New Roman" w:hAnsi="Times New Roman"/>
                <w:lang w:eastAsia="ru-RU"/>
              </w:rPr>
              <w:t xml:space="preserve">СОНКО </w:t>
            </w:r>
            <w:r w:rsidRPr="00BE7FB1">
              <w:rPr>
                <w:rFonts w:ascii="Times New Roman" w:eastAsia="Times New Roman" w:hAnsi="Times New Roman"/>
                <w:lang w:eastAsia="ru-RU"/>
              </w:rPr>
              <w:t>получивших информационную поддержку;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 w:rsidP="00BE7FB1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486FF1" w:rsidRPr="00BE7FB1">
              <w:rPr>
                <w:rFonts w:ascii="Times New Roman" w:eastAsia="Times New Roman" w:hAnsi="Times New Roman"/>
                <w:lang w:eastAsia="ru-RU"/>
              </w:rPr>
              <w:t>статей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 w:rsidP="009443C2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Адресная ссылка на сайт в сети Интернета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BE7FB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консультаций СОНКО, получивших  консультационную поддержку</w:t>
            </w:r>
            <w:r w:rsidR="009443C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Журнал учета обращений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</w:tbl>
    <w:p w:rsidR="00D55C7E" w:rsidRDefault="00D55C7E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BF1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C629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5. «Ресурсное обеспечение  муниципальной программы».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BD3DB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202</w:t>
      </w:r>
      <w:r w:rsidR="00BD3D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BD3D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финансирование  программы составляет: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D3DBD"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– 1 </w:t>
      </w:r>
      <w:r w:rsidR="00895874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F0C5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8 000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1 </w:t>
      </w:r>
      <w:r w:rsidR="00895874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F0C5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8 000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895874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6F0C55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8 000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Общий объем финансирования  – </w:t>
      </w:r>
      <w:r w:rsidR="00895874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3 5</w:t>
      </w:r>
      <w:r w:rsidR="006F0C55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895874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4 000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,00,00 рублей из средств местного бюджета.</w:t>
      </w:r>
    </w:p>
    <w:p w:rsidR="000016C1" w:rsidRPr="00B813E7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016C1" w:rsidRDefault="000016C1" w:rsidP="000016C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0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127"/>
        <w:gridCol w:w="2551"/>
        <w:gridCol w:w="2126"/>
        <w:gridCol w:w="1701"/>
        <w:gridCol w:w="1560"/>
        <w:gridCol w:w="1559"/>
      </w:tblGrid>
      <w:tr w:rsidR="00B117A6" w:rsidTr="00EB6609">
        <w:trPr>
          <w:trHeight w:val="9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BF1" w:rsidTr="00EB6609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117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117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117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31BF1" w:rsidTr="00EB66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BD" w:rsidRPr="00EB6609" w:rsidRDefault="000016C1" w:rsidP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«Поддержка социально ориентированных  некоммерческих организаций Чебаркульского городского округа» </w:t>
            </w:r>
          </w:p>
          <w:p w:rsidR="000016C1" w:rsidRDefault="000016C1" w:rsidP="00B117A6">
            <w:pPr>
              <w:rPr>
                <w:rFonts w:ascii="Times New Roman" w:eastAsia="Times New Roman" w:hAnsi="Times New Roman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92A70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2432D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A03F1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2432D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7A03F1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0016C1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C6763B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52432D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92A70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2432D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52432D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A03F1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2432D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7A03F1" w:rsidP="0052432D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0016C1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C6763B" w:rsidTr="00EB6609">
        <w:trPr>
          <w:trHeight w:val="7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финансовой поддержки СО НКО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 w:rsidP="0052432D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92A70"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 w:rsidP="0052432D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A03F1"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7A03F1" w:rsidP="0052432D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0016C1"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C6763B" w:rsidTr="00EB6609">
        <w:trPr>
          <w:trHeight w:val="3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 w:rsidP="0052432D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92A70"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792A70"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 w:rsidP="0052432D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A03F1"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7A03F1" w:rsidP="0052432D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0016C1"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C6763B" w:rsidTr="00EB660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7A6" w:rsidTr="00EB6609">
        <w:trPr>
          <w:trHeight w:val="4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Default="00B117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СОНКО инвалидам 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зрению на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затрат для осуществления деятельности по реабилит</w:t>
            </w:r>
            <w:r w:rsidR="00D91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инвалидов по зрению</w:t>
            </w:r>
            <w:proofErr w:type="gramEnd"/>
            <w:r w:rsidR="00D91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отбор);</w:t>
            </w:r>
          </w:p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7A6" w:rsidRPr="00EB6609" w:rsidRDefault="00B11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B11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446 1006 66056 79571 634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EB6609" w:rsidRDefault="00B11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C6763B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7A6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A6" w:rsidRDefault="00B117A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EB6609" w:rsidRDefault="00B11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C6763B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 мероприятиях, культурных мероприятиях ср</w:t>
            </w:r>
            <w:r w:rsidR="00A97AE8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 молодежи 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2854E7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5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435 0707 66071 </w:t>
            </w:r>
            <w:r w:rsidRPr="002854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S3300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334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8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334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11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="00A97AE8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СОНКО (СМИ) </w:t>
            </w:r>
          </w:p>
          <w:p w:rsidR="000016C1" w:rsidRPr="00EB6609" w:rsidRDefault="00A97A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отбор);</w:t>
            </w:r>
          </w:p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435 1202 66056 79012 634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334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334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</w:t>
            </w:r>
            <w:r w:rsidR="00A97AE8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446 1006 66056 79507 634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</w:tr>
      <w:tr w:rsidR="00C6763B" w:rsidTr="00EB6609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</w:tr>
      <w:tr w:rsidR="00C6763B" w:rsidTr="00EB6609">
        <w:trPr>
          <w:trHeight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4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D3DBD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A97A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="0059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5964A2" w:rsidRPr="005964A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содержание, развитие и поддержку ведущих команд по хоккею, участвующих в чемпионатах и первенствах Челябинской области и России</w:t>
            </w:r>
            <w:r w:rsidR="005964A2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7AE8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373852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445 110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A97AE8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6640C0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40C0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  <w:r w:rsidR="00373852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640C0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3 634</w:t>
            </w:r>
          </w:p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C6763B" w:rsidTr="00EB6609">
        <w:trPr>
          <w:trHeight w:val="5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8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C6763B" w:rsidTr="00EB6609">
        <w:trPr>
          <w:trHeight w:val="5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1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BC3E58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C3E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для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активного отдыха, способствующего приобщению к культурным, историческим и природным ценностям жителей Ч</w:t>
            </w:r>
            <w:r w:rsidR="00BD3DBD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ебаркульского городского округа</w:t>
            </w:r>
            <w:r w:rsidR="00B8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180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</w:t>
            </w:r>
            <w:r w:rsidR="00B8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D3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C3E58" w:rsidRDefault="000016C1" w:rsidP="00BC3E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443 0801 66056 80006 6</w:t>
            </w:r>
            <w:r w:rsidR="00BC3E58" w:rsidRPr="00BC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6B6E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334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334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31BF1" w:rsidTr="00EB6609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6B6E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334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334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31BF1" w:rsidTr="00EB6609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2180" w:rsidTr="00B82180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180" w:rsidRDefault="00B821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180" w:rsidRPr="00B82180" w:rsidRDefault="00B8218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</w:t>
            </w:r>
            <w:r w:rsidRPr="00B821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на участие в Чемпионатах и первенствах Челябинской области по греко-римской борьбе</w:t>
            </w:r>
            <w:r w:rsidR="00B4585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45852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180" w:rsidRPr="00EB6609" w:rsidRDefault="00B821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180" w:rsidRPr="00EB6609" w:rsidRDefault="00B458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445 1103  66056 78003 634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B458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861B1" w:rsidTr="00B82180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Default="009861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61B1" w:rsidTr="00B82180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Default="009861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2180" w:rsidTr="00B82180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180" w:rsidRDefault="00B821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180" w:rsidRPr="00EB6609" w:rsidRDefault="00B8218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180" w:rsidRPr="00EB6609" w:rsidRDefault="00B821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180" w:rsidRPr="00EB6609" w:rsidRDefault="00B821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B458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861B1" w:rsidTr="0039268F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Default="009861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E03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E03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1F4" w:rsidTr="00EB6609">
        <w:trPr>
          <w:trHeight w:val="1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УМС ЧГО, </w:t>
            </w:r>
            <w:proofErr w:type="spell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A51F4" w:rsidTr="00EB6609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A51F4" w:rsidTr="00EB6609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A51F4" w:rsidTr="00EB6609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A51F4" w:rsidTr="00EB660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</w:tr>
      <w:tr w:rsidR="00931BF1" w:rsidTr="00EB6609">
        <w:trPr>
          <w:trHeight w:val="7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DC3ED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                  СОНКО</w:t>
            </w:r>
            <w:r w:rsidR="00DC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 специалист по работе с молодежью, старший  инспектор отдела организационной и контрольной работы, отдел ИКТ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C6763B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ЧГО, </w:t>
            </w:r>
            <w:r w:rsidR="00DC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 ЧГО,</w:t>
            </w:r>
          </w:p>
          <w:p w:rsidR="000016C1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  <w:r w:rsidR="000016C1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DC3ED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C6763B" w:rsidP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  <w:r w:rsidR="00DC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C6763B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УМС ЧГО,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ЧГО, </w:t>
            </w:r>
          </w:p>
          <w:p w:rsidR="000016C1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ЧГО, Администрация ЧГО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молодежью)</w:t>
            </w:r>
            <w:r w:rsidR="000016C1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931BF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931BF1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6. «Организация управления и механизм   реализации  муниципальной программы».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</w:t>
      </w:r>
      <w:r w:rsidR="00D91816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ответственным исполнителем – </w:t>
      </w:r>
      <w:r w:rsidR="00D91816">
        <w:rPr>
          <w:rFonts w:ascii="Times New Roman" w:hAnsi="Times New Roman"/>
          <w:sz w:val="28"/>
          <w:szCs w:val="28"/>
        </w:rPr>
        <w:t>Управлением социальной защиты населения администрации Чебаркульского городского округа</w:t>
      </w:r>
      <w:r>
        <w:rPr>
          <w:rFonts w:ascii="Times New Roman" w:hAnsi="Times New Roman"/>
          <w:sz w:val="28"/>
          <w:szCs w:val="28"/>
        </w:rPr>
        <w:t>, который выполняет следующие функции: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и мониторинг реализации мероприятий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представляет запрашиваемые сведения о ходе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проводит оценку эффективности реализации мероприятий муниципальной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осуществляет в установленные сроки ведение отчетности по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проводит ежеквартальный мониторинг</w:t>
      </w:r>
      <w:r w:rsidR="00802D98">
        <w:rPr>
          <w:rFonts w:ascii="Times New Roman" w:hAnsi="Times New Roman"/>
          <w:sz w:val="28"/>
          <w:szCs w:val="28"/>
        </w:rPr>
        <w:t xml:space="preserve"> достижения целевых индикаторов;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осуществляет анализ применения возможных мер по предотвращению и минимизации рисков, в том числе, предоставление субсидий на основании соглашений, заключенных между  Управлением социальной защиты населения</w:t>
      </w:r>
      <w:r w:rsidR="00802D9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Чебарк</w:t>
      </w:r>
      <w:r w:rsidR="00802D98">
        <w:rPr>
          <w:rFonts w:ascii="Times New Roman" w:eastAsia="Times New Roman" w:hAnsi="Times New Roman"/>
          <w:sz w:val="28"/>
          <w:szCs w:val="28"/>
          <w:lang w:eastAsia="ru-RU"/>
        </w:rPr>
        <w:t>ульского городского округа 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НКО, предусматривающих ответственность сторон за неисполнение или ненадлежащее исполнение обязательств</w:t>
      </w:r>
      <w:r w:rsidR="00802D98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sz w:val="28"/>
          <w:szCs w:val="28"/>
        </w:rPr>
        <w:t>несет ответственность за качество реализации мероприятий программы, обеспечивает эффективное использование средств, выделяемых на ее реализацию.</w:t>
      </w:r>
    </w:p>
    <w:p w:rsidR="00802D98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оценке эффективности  муниципальной программы до 01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 </w:t>
      </w:r>
    </w:p>
    <w:p w:rsidR="00802D98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обязанность  ответственного исполнителя</w:t>
      </w:r>
      <w:r w:rsidR="00802D98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входит  ведение реестра СОНКО – получателей поддержки и размещение его на официальном сайте  ответственного исполнителя в сети «Интернет», обратившихся в Управление социальной  защиты населения </w:t>
      </w:r>
      <w:r w:rsidR="00802D9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Чебаркульского городского округа за поддержкой, а также   на основании сведений, представленных    соисполнителями программы.</w:t>
      </w:r>
    </w:p>
    <w:p w:rsidR="00C3712E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</w:t>
      </w:r>
      <w:r w:rsidR="00C3712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заместителем главы Чебаркульского городского округа по социальным вопросам.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lastRenderedPageBreak/>
        <w:t>Оценка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 № 474.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C7E" w:rsidRDefault="00D55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реализации мероприятий программы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0016C1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567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67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016C1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A567A5" w:rsidRDefault="00C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в пределах своих полномочий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>правовые акты, необходимые для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D66B3" w:rsidP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567A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CD66B3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66B3" w:rsidRPr="00A567A5" w:rsidRDefault="00CD66B3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</w:tr>
      <w:tr w:rsidR="00CD66B3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и мониторинг реализации мероприятий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D66B3" w:rsidP="00CD66B3">
            <w:pPr>
              <w:jc w:val="center"/>
            </w:pPr>
            <w:r w:rsidRPr="00B16749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D66B3" w:rsidP="00E31B6E">
            <w:pPr>
              <w:jc w:val="center"/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CD66B3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D66B3" w:rsidP="00CD66B3">
            <w:pPr>
              <w:jc w:val="center"/>
            </w:pPr>
            <w:r w:rsidRPr="00B16749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D66B3" w:rsidP="00E31B6E">
            <w:pPr>
              <w:jc w:val="center"/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CD66B3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запрашиваем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о ходе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B16749" w:rsidRDefault="00CD66B3" w:rsidP="00C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749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7E0DE4" w:rsidRDefault="00CD66B3" w:rsidP="00E31B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CD66B3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5D70">
              <w:rPr>
                <w:rFonts w:ascii="Times New Roman" w:hAnsi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эффективности реализации мероприятий муниципальной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D66B3" w:rsidP="00CD66B3">
            <w:pPr>
              <w:jc w:val="center"/>
            </w:pPr>
            <w:r w:rsidRPr="00B16749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100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  <w:tr w:rsidR="00CD66B3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 установленные сроки ведения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отчетности по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D66B3" w:rsidP="00CD66B3">
            <w:pPr>
              <w:jc w:val="center"/>
            </w:pPr>
            <w:r w:rsidRPr="00B16749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D66B3" w:rsidP="00E31B6E">
            <w:pPr>
              <w:jc w:val="center"/>
            </w:pPr>
            <w:r w:rsidRPr="00721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21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21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CD66B3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ежеквартальн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5D70">
              <w:rPr>
                <w:rFonts w:ascii="Times New Roman" w:hAnsi="Times New Roman"/>
                <w:sz w:val="24"/>
                <w:szCs w:val="24"/>
              </w:rPr>
              <w:t xml:space="preserve"> достижения целевых индикаторов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D66B3" w:rsidP="00CD66B3">
            <w:pPr>
              <w:jc w:val="center"/>
            </w:pPr>
            <w:r w:rsidRPr="00B16749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D66B3" w:rsidP="00E31B6E">
            <w:pPr>
              <w:jc w:val="center"/>
            </w:pPr>
            <w:r w:rsidRPr="00721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21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21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CD66B3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годового отчета по исполнению муниципальной программы.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D66B3" w:rsidP="00CD66B3">
            <w:pPr>
              <w:jc w:val="center"/>
            </w:pPr>
            <w:r w:rsidRPr="00B16749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A567A5" w:rsidRDefault="00CD66B3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100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</w:tbl>
    <w:p w:rsidR="00D55C7E" w:rsidRDefault="00D55C7E" w:rsidP="000016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(индикаторов)».</w:t>
      </w: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1276"/>
        <w:gridCol w:w="992"/>
        <w:gridCol w:w="992"/>
        <w:gridCol w:w="854"/>
        <w:gridCol w:w="708"/>
      </w:tblGrid>
      <w:tr w:rsidR="000016C1" w:rsidTr="00260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Базовое значение показателя (на начало реализации муниципальной 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Оценка </w:t>
            </w:r>
          </w:p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</w:t>
            </w:r>
            <w:r w:rsidR="0039268F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Планируемое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значение показателя 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260C90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8F" w:rsidRPr="00FF15F2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</w:p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>20</w:t>
            </w:r>
            <w:r w:rsidR="0039268F" w:rsidRPr="00FF15F2">
              <w:rPr>
                <w:rFonts w:ascii="Times New Roman" w:eastAsia="Times New Roman" w:hAnsi="Times New Roman"/>
                <w:lang w:eastAsia="ru-RU"/>
              </w:rPr>
              <w:t>20</w:t>
            </w:r>
            <w:r w:rsidRPr="00FF15F2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39268F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39268F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0016C1" w:rsidTr="00260C90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</w:t>
            </w:r>
            <w:r w:rsidR="0039268F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260C90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F38B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260C9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              </w:t>
            </w:r>
            <w:r w:rsidR="000016C1">
              <w:rPr>
                <w:rFonts w:ascii="Times New Roman" w:eastAsia="Times New Roman" w:hAnsi="Times New Roman"/>
                <w:bCs/>
                <w:lang w:eastAsia="ru-RU"/>
              </w:rPr>
              <w:t xml:space="preserve">СОНКО,  </w:t>
            </w:r>
            <w:proofErr w:type="gramStart"/>
            <w:r w:rsidR="000016C1">
              <w:rPr>
                <w:rFonts w:ascii="Times New Roman" w:eastAsia="Times New Roman" w:hAnsi="Times New Roman"/>
                <w:bCs/>
                <w:lang w:eastAsia="ru-RU"/>
              </w:rPr>
              <w:t>получивших</w:t>
            </w:r>
            <w:proofErr w:type="gramEnd"/>
            <w:r w:rsidR="000016C1">
              <w:rPr>
                <w:rFonts w:ascii="Times New Roman" w:eastAsia="Times New Roman" w:hAnsi="Times New Roman"/>
                <w:bCs/>
                <w:lang w:eastAsia="ru-RU"/>
              </w:rPr>
              <w:t xml:space="preserve"> финансовую поддержку</w:t>
            </w:r>
            <w:r w:rsidR="001F38B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3C38C2" w:rsidRDefault="003926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38C2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3C38C2" w:rsidRDefault="003926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38C2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3C38C2" w:rsidRDefault="003926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38C2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0016C1" w:rsidTr="00260C90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F38B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            СОНКО,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имущественную поддержку</w:t>
            </w:r>
            <w:r w:rsidR="001F38B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FF15F2" w:rsidRDefault="000016C1" w:rsidP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>1</w:t>
            </w:r>
            <w:r w:rsidR="008E53CD" w:rsidRPr="00FF15F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E53C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E53C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0016C1" w:rsidTr="00260C90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F38B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Количество публикаций    </w:t>
            </w:r>
            <w:r w:rsidR="00260C90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СОНКО, получивших информационную  поддержку</w:t>
            </w:r>
            <w:r w:rsidR="00260C9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публикаций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3926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66C61" w:rsidRDefault="00066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6C6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66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66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0016C1" w:rsidTr="00260C90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1F38B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Количество консультаций             СОНКО,  получивших  консультационную поддержку</w:t>
            </w:r>
            <w:r w:rsidR="00260C9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631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8570DE" w:rsidRDefault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0D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8570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</w:tbl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8. «Финансово-экономическое обоснование муниципальной программы».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="00A445F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 расходов  местного бюджета осуществляется   в виде   субсидии                  СОНКО,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осуществляющих деятельность на территории Чебаркульского городского округа. </w:t>
      </w:r>
      <w:r>
        <w:rPr>
          <w:rFonts w:ascii="Times New Roman" w:hAnsi="Times New Roman"/>
          <w:color w:val="000000"/>
          <w:sz w:val="28"/>
          <w:lang w:eastAsia="ru-RU" w:bidi="ru-RU"/>
        </w:rPr>
        <w:t>Субсидия предоставляется по соглашению между главным распорядителем бюджетных средств и СОНКО.</w:t>
      </w:r>
    </w:p>
    <w:p w:rsidR="000016C1" w:rsidRDefault="000016C1" w:rsidP="000016C1">
      <w:pPr>
        <w:spacing w:after="0" w:line="240" w:lineRule="auto"/>
        <w:rPr>
          <w:rFonts w:ascii="Times New Roman" w:hAnsi="Times New Roman"/>
          <w:color w:val="000000"/>
          <w:sz w:val="28"/>
          <w:lang w:eastAsia="ru-RU" w:bidi="ru-RU"/>
        </w:rPr>
      </w:pPr>
    </w:p>
    <w:p w:rsidR="00CF6E68" w:rsidRDefault="00CF6E68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 Раздел 9. «Перечень и краткое описание  подпрограмм».</w:t>
      </w:r>
    </w:p>
    <w:p w:rsidR="000016C1" w:rsidRPr="00A445F2" w:rsidRDefault="000016C1" w:rsidP="00A445F2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Программа не имеет подпрограмм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0016C1" w:rsidRPr="00A445F2" w:rsidSect="00802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8E" w:rsidRDefault="0097168E" w:rsidP="00E11E6A">
      <w:pPr>
        <w:spacing w:after="0" w:line="240" w:lineRule="auto"/>
      </w:pPr>
      <w:r>
        <w:separator/>
      </w:r>
    </w:p>
  </w:endnote>
  <w:endnote w:type="continuationSeparator" w:id="0">
    <w:p w:rsidR="0097168E" w:rsidRDefault="0097168E" w:rsidP="00E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53" w:rsidRDefault="0001375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53" w:rsidRDefault="0001375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53" w:rsidRDefault="000137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8E" w:rsidRDefault="0097168E" w:rsidP="00E11E6A">
      <w:pPr>
        <w:spacing w:after="0" w:line="240" w:lineRule="auto"/>
      </w:pPr>
      <w:r>
        <w:separator/>
      </w:r>
    </w:p>
  </w:footnote>
  <w:footnote w:type="continuationSeparator" w:id="0">
    <w:p w:rsidR="0097168E" w:rsidRDefault="0097168E" w:rsidP="00E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53" w:rsidRDefault="000137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57308"/>
      <w:docPartObj>
        <w:docPartGallery w:val="Page Numbers (Top of Page)"/>
        <w:docPartUnique/>
      </w:docPartObj>
    </w:sdtPr>
    <w:sdtEndPr/>
    <w:sdtContent>
      <w:p w:rsidR="00013753" w:rsidRDefault="000137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8B">
          <w:rPr>
            <w:noProof/>
          </w:rPr>
          <w:t>3</w:t>
        </w:r>
        <w:r>
          <w:fldChar w:fldCharType="end"/>
        </w:r>
      </w:p>
    </w:sdtContent>
  </w:sdt>
  <w:p w:rsidR="00013753" w:rsidRDefault="000137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53" w:rsidRDefault="000137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3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3B"/>
    <w:rsid w:val="000016C1"/>
    <w:rsid w:val="0000174E"/>
    <w:rsid w:val="00011283"/>
    <w:rsid w:val="00013753"/>
    <w:rsid w:val="0006316B"/>
    <w:rsid w:val="00064B93"/>
    <w:rsid w:val="00066C61"/>
    <w:rsid w:val="000C53DF"/>
    <w:rsid w:val="000F742A"/>
    <w:rsid w:val="00155C2D"/>
    <w:rsid w:val="001924CC"/>
    <w:rsid w:val="001E6C32"/>
    <w:rsid w:val="001F38B0"/>
    <w:rsid w:val="00200E07"/>
    <w:rsid w:val="00245DEB"/>
    <w:rsid w:val="00260C90"/>
    <w:rsid w:val="00265A94"/>
    <w:rsid w:val="00276F14"/>
    <w:rsid w:val="002854E7"/>
    <w:rsid w:val="002A28D8"/>
    <w:rsid w:val="002B4AC0"/>
    <w:rsid w:val="002C00D0"/>
    <w:rsid w:val="002C45E3"/>
    <w:rsid w:val="00334CC9"/>
    <w:rsid w:val="00346321"/>
    <w:rsid w:val="00373852"/>
    <w:rsid w:val="00374A03"/>
    <w:rsid w:val="00376426"/>
    <w:rsid w:val="00383E31"/>
    <w:rsid w:val="0039268F"/>
    <w:rsid w:val="0039466B"/>
    <w:rsid w:val="003A7E1F"/>
    <w:rsid w:val="003C3886"/>
    <w:rsid w:val="003C38C2"/>
    <w:rsid w:val="00486FF1"/>
    <w:rsid w:val="004F0A42"/>
    <w:rsid w:val="0052432D"/>
    <w:rsid w:val="005431A1"/>
    <w:rsid w:val="005964A2"/>
    <w:rsid w:val="005C003B"/>
    <w:rsid w:val="005C350E"/>
    <w:rsid w:val="005C4D50"/>
    <w:rsid w:val="0063023D"/>
    <w:rsid w:val="006640C0"/>
    <w:rsid w:val="00686964"/>
    <w:rsid w:val="006B5477"/>
    <w:rsid w:val="006B6EAA"/>
    <w:rsid w:val="006F0C55"/>
    <w:rsid w:val="006F71D7"/>
    <w:rsid w:val="00702356"/>
    <w:rsid w:val="00724D0A"/>
    <w:rsid w:val="00725403"/>
    <w:rsid w:val="00754C15"/>
    <w:rsid w:val="00792A70"/>
    <w:rsid w:val="00793C0F"/>
    <w:rsid w:val="007A03F1"/>
    <w:rsid w:val="00800DC4"/>
    <w:rsid w:val="00802D98"/>
    <w:rsid w:val="00813BA5"/>
    <w:rsid w:val="008207A9"/>
    <w:rsid w:val="008570DE"/>
    <w:rsid w:val="00870FE0"/>
    <w:rsid w:val="00895874"/>
    <w:rsid w:val="008D19D2"/>
    <w:rsid w:val="008E53CD"/>
    <w:rsid w:val="00910AD0"/>
    <w:rsid w:val="00931BF1"/>
    <w:rsid w:val="009443C2"/>
    <w:rsid w:val="0097168E"/>
    <w:rsid w:val="0097370F"/>
    <w:rsid w:val="009861B1"/>
    <w:rsid w:val="009F4AC6"/>
    <w:rsid w:val="00A30AA6"/>
    <w:rsid w:val="00A4265E"/>
    <w:rsid w:val="00A445F2"/>
    <w:rsid w:val="00A51713"/>
    <w:rsid w:val="00A567A5"/>
    <w:rsid w:val="00A97AE8"/>
    <w:rsid w:val="00B113F3"/>
    <w:rsid w:val="00B117A6"/>
    <w:rsid w:val="00B21DB4"/>
    <w:rsid w:val="00B45852"/>
    <w:rsid w:val="00B67732"/>
    <w:rsid w:val="00B813E7"/>
    <w:rsid w:val="00B82180"/>
    <w:rsid w:val="00BB2368"/>
    <w:rsid w:val="00BC3E58"/>
    <w:rsid w:val="00BD3DBD"/>
    <w:rsid w:val="00BD4A5B"/>
    <w:rsid w:val="00BE7FB1"/>
    <w:rsid w:val="00BF3AAD"/>
    <w:rsid w:val="00C01BE4"/>
    <w:rsid w:val="00C213C3"/>
    <w:rsid w:val="00C3712E"/>
    <w:rsid w:val="00C6291E"/>
    <w:rsid w:val="00C6763B"/>
    <w:rsid w:val="00C921E3"/>
    <w:rsid w:val="00CD66B3"/>
    <w:rsid w:val="00CE52C2"/>
    <w:rsid w:val="00CF6E68"/>
    <w:rsid w:val="00D27F19"/>
    <w:rsid w:val="00D3035E"/>
    <w:rsid w:val="00D4020B"/>
    <w:rsid w:val="00D5338A"/>
    <w:rsid w:val="00D55C7E"/>
    <w:rsid w:val="00D6063E"/>
    <w:rsid w:val="00D91816"/>
    <w:rsid w:val="00DC3ED6"/>
    <w:rsid w:val="00E11E6A"/>
    <w:rsid w:val="00E31B6E"/>
    <w:rsid w:val="00E81D33"/>
    <w:rsid w:val="00EA458D"/>
    <w:rsid w:val="00EB6609"/>
    <w:rsid w:val="00F0718B"/>
    <w:rsid w:val="00F127B5"/>
    <w:rsid w:val="00F31657"/>
    <w:rsid w:val="00F60AC7"/>
    <w:rsid w:val="00F82CCB"/>
    <w:rsid w:val="00FA43BB"/>
    <w:rsid w:val="00FA51F4"/>
    <w:rsid w:val="00FF15F2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A0F5-A3A9-4979-B58F-879A3DC2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22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88</cp:revision>
  <cp:lastPrinted>2019-09-11T08:55:00Z</cp:lastPrinted>
  <dcterms:created xsi:type="dcterms:W3CDTF">2016-12-30T08:09:00Z</dcterms:created>
  <dcterms:modified xsi:type="dcterms:W3CDTF">2019-09-19T05:54:00Z</dcterms:modified>
</cp:coreProperties>
</file>